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BC3FCD" w:rsidRPr="00BC3FCD" w:rsidTr="00BC3FC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BC3FCD" w:rsidRPr="00BC3FCD" w:rsidRDefault="00BC3FCD" w:rsidP="00BC3FCD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3FCD">
              <w:rPr>
                <w:rFonts w:ascii="Arial" w:eastAsia="Times New Roman" w:hAnsi="Arial" w:cs="Arial"/>
                <w:sz w:val="20"/>
                <w:szCs w:val="20"/>
              </w:rPr>
              <w:t>Na temelju članka 84. Zakona o prostornom uređenju i gradnji (Narodne novine broj 76/07.) i članka 44. Statuta općine Brckovljani broj 03/09. i 08/09.) načelnik Općine Brckovljani donio je</w:t>
            </w:r>
          </w:p>
        </w:tc>
        <w:tc>
          <w:tcPr>
            <w:tcW w:w="1100" w:type="pct"/>
            <w:vAlign w:val="center"/>
            <w:hideMark/>
          </w:tcPr>
          <w:p w:rsidR="00BC3FCD" w:rsidRPr="00BC3FCD" w:rsidRDefault="00BC3FCD" w:rsidP="00BC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3FCD" w:rsidRPr="00BC3FCD" w:rsidRDefault="00BC3FCD" w:rsidP="00BC3FC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b/>
          <w:bCs/>
          <w:color w:val="000000"/>
          <w:sz w:val="24"/>
          <w:szCs w:val="24"/>
        </w:rPr>
        <w:t>ZAKLJUČAK</w:t>
      </w:r>
      <w:r w:rsidRPr="00BC3FC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utvrđivanju i upućivanju na javnu raspravu</w:t>
      </w:r>
      <w:r w:rsidRPr="00BC3FC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prijedloga Detaljnog plana uređenja groblja Brckovljani</w:t>
      </w:r>
    </w:p>
    <w:p w:rsidR="00BC3FCD" w:rsidRPr="00BC3FCD" w:rsidRDefault="00BC3FCD" w:rsidP="00BC3FCD">
      <w:pPr>
        <w:spacing w:before="15" w:after="150" w:line="240" w:lineRule="auto"/>
        <w:ind w:left="12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1. Prihvaća se izvješće o prethodnoj raspravi i utvrđuje prijedlog za javnu raspravu Detaljnog plana uređenja groblja Brckovljani" izrađenog po trgovačkom društvu "ARHEO" d.o.o. iz Zagreba, Avenija Dubrovnik 6.</w:t>
      </w:r>
    </w:p>
    <w:p w:rsidR="00BC3FCD" w:rsidRPr="00BC3FCD" w:rsidRDefault="00BC3FCD" w:rsidP="00BC3FCD">
      <w:pPr>
        <w:spacing w:before="15" w:after="150" w:line="240" w:lineRule="auto"/>
        <w:ind w:left="12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2. Nacrt prijedloga za javnu raspravu "Detaljnog plana uređenja groblja Brckovljani" upućuje se na javnu raspravu. Javna rasprava trajati će 30 dana od 21.01.2010. godine do 22.02.2010. godine.</w:t>
      </w:r>
      <w:r w:rsidRPr="00BC3FCD">
        <w:rPr>
          <w:rFonts w:ascii="Arial" w:eastAsia="Times New Roman" w:hAnsi="Arial" w:cs="Arial"/>
          <w:color w:val="000000"/>
          <w:sz w:val="20"/>
          <w:szCs w:val="20"/>
        </w:rPr>
        <w:br/>
        <w:t>Tijekom trajanja javne rasprave izložiti će se na javni uvid elaborat nacrta prijedloga "Detaljnog plana uređenja groblja Brckovljani" u Upravnom odjelu općine Brckovljani u Dugom Selu, Josipa Zorića 1 radnim danom od 08,00 - 15,00 sati.</w:t>
      </w:r>
    </w:p>
    <w:p w:rsidR="00BC3FCD" w:rsidRPr="00BC3FCD" w:rsidRDefault="00BC3FCD" w:rsidP="00BC3FCD">
      <w:pPr>
        <w:spacing w:before="15" w:after="150" w:line="240" w:lineRule="auto"/>
        <w:ind w:left="12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3. U tijeku javne rasprave održati će se javno izlaganje dana 17.02.2010. godine u 13,00 sati u vijećnici grada Dugo Selo u Dugom Selu, Josipa Zorića 1.</w:t>
      </w:r>
    </w:p>
    <w:p w:rsidR="00BC3FCD" w:rsidRPr="00BC3FCD" w:rsidRDefault="00BC3FCD" w:rsidP="00BC3FCD">
      <w:pPr>
        <w:spacing w:before="15" w:after="150" w:line="240" w:lineRule="auto"/>
        <w:ind w:left="12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4. Prijedloge i primjedbe na Prijedlog za javnu raspravu "Detaljnog plana uređenja groblja Brckovljani" građani, udruge, upravna tijela i druge pravne osobe mogu dati u knjigu primjedbi na mjestu uvida ili dostaviti pismeno u Upravni odjel općine Brckovljani u Dugom Selu, Josipa Zorića 1.</w:t>
      </w:r>
      <w:r w:rsidRPr="00BC3FCD">
        <w:rPr>
          <w:rFonts w:ascii="Arial" w:eastAsia="Times New Roman" w:hAnsi="Arial" w:cs="Arial"/>
          <w:color w:val="000000"/>
          <w:sz w:val="20"/>
          <w:szCs w:val="20"/>
        </w:rPr>
        <w:br/>
        <w:t>Prijedlozi i primjedbe koji nisu dostavljeni u roku i nisu čitko napisani neće se uzeti u obzir u pripremi izvješća o javnoj raspravi.</w:t>
      </w:r>
    </w:p>
    <w:p w:rsidR="00BC3FCD" w:rsidRPr="00BC3FCD" w:rsidRDefault="00BC3FCD" w:rsidP="00BC3FCD">
      <w:pPr>
        <w:spacing w:before="15" w:after="150" w:line="240" w:lineRule="auto"/>
        <w:ind w:left="12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5. Ovaj Zaključak stupa na snagu osam dana po objavi u Službenom glasniku općine Brckovljani.</w:t>
      </w:r>
    </w:p>
    <w:p w:rsidR="00BC3FCD" w:rsidRPr="00BC3FCD" w:rsidRDefault="00BC3FCD" w:rsidP="00BC3FC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BC3FCD" w:rsidRPr="00BC3FCD" w:rsidTr="00BC3FC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BC3FCD" w:rsidRPr="00BC3FCD" w:rsidRDefault="00BC3FCD" w:rsidP="00BC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BC3FCD" w:rsidRPr="00BC3FCD" w:rsidRDefault="00BC3FCD" w:rsidP="00BC3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FCD">
              <w:rPr>
                <w:rFonts w:ascii="Arial" w:eastAsia="Times New Roman" w:hAnsi="Arial" w:cs="Arial"/>
                <w:sz w:val="20"/>
                <w:szCs w:val="20"/>
              </w:rPr>
              <w:t>OPĆINSKI NAČELNIK</w:t>
            </w:r>
            <w:r w:rsidRPr="00BC3FC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BC3FC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C3F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Željko Funtek</w:t>
            </w:r>
            <w:r w:rsidRPr="00BC3FCD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C3F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v.r.</w:t>
            </w:r>
          </w:p>
        </w:tc>
      </w:tr>
    </w:tbl>
    <w:p w:rsidR="00BC3FCD" w:rsidRPr="00BC3FCD" w:rsidRDefault="00BC3FCD" w:rsidP="00BC3FC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C3FCD" w:rsidRPr="00BC3FCD" w:rsidRDefault="00BC3FCD" w:rsidP="00BC3FC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BC3FCD">
        <w:rPr>
          <w:rFonts w:ascii="Arial" w:eastAsia="Times New Roman" w:hAnsi="Arial" w:cs="Arial"/>
          <w:color w:val="000000"/>
          <w:sz w:val="20"/>
        </w:rPr>
        <w:t> </w:t>
      </w:r>
      <w:r w:rsidRPr="00BC3FCD">
        <w:rPr>
          <w:rFonts w:ascii="Arial" w:eastAsia="Times New Roman" w:hAnsi="Arial" w:cs="Arial"/>
          <w:color w:val="000000"/>
          <w:sz w:val="20"/>
          <w:szCs w:val="20"/>
        </w:rPr>
        <w:t>350-02/07-01/43</w:t>
      </w:r>
    </w:p>
    <w:p w:rsidR="00BC3FCD" w:rsidRPr="00BC3FCD" w:rsidRDefault="00BC3FCD" w:rsidP="00BC3FC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BC3FCD">
        <w:rPr>
          <w:rFonts w:ascii="Arial" w:eastAsia="Times New Roman" w:hAnsi="Arial" w:cs="Arial"/>
          <w:color w:val="000000"/>
          <w:sz w:val="20"/>
        </w:rPr>
        <w:t> </w:t>
      </w:r>
      <w:r w:rsidRPr="00BC3FCD">
        <w:rPr>
          <w:rFonts w:ascii="Arial" w:eastAsia="Times New Roman" w:hAnsi="Arial" w:cs="Arial"/>
          <w:color w:val="000000"/>
          <w:sz w:val="20"/>
          <w:szCs w:val="20"/>
        </w:rPr>
        <w:t>238/04-09-17</w:t>
      </w:r>
    </w:p>
    <w:p w:rsidR="00BC3FCD" w:rsidRPr="00BC3FCD" w:rsidRDefault="00BC3FCD" w:rsidP="00BC3FC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3FCD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BC3FCD">
        <w:rPr>
          <w:rFonts w:ascii="Arial" w:eastAsia="Times New Roman" w:hAnsi="Arial" w:cs="Arial"/>
          <w:color w:val="000000"/>
          <w:sz w:val="20"/>
        </w:rPr>
        <w:t> </w:t>
      </w:r>
      <w:r w:rsidRPr="00BC3FCD">
        <w:rPr>
          <w:rFonts w:ascii="Arial" w:eastAsia="Times New Roman" w:hAnsi="Arial" w:cs="Arial"/>
          <w:color w:val="000000"/>
          <w:sz w:val="20"/>
          <w:szCs w:val="20"/>
        </w:rPr>
        <w:t>11.01.2010.</w:t>
      </w:r>
    </w:p>
    <w:p w:rsidR="001620E7" w:rsidRDefault="001620E7"/>
    <w:sectPr w:rsidR="0016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C3FCD"/>
    <w:rsid w:val="001620E7"/>
    <w:rsid w:val="00BC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C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C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C3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2016-07-21T10:00:00Z</dcterms:created>
  <dcterms:modified xsi:type="dcterms:W3CDTF">2016-07-21T10:00:00Z</dcterms:modified>
</cp:coreProperties>
</file>